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F6ED2" w14:textId="77777777" w:rsidR="00EF2FFE" w:rsidRDefault="0035381A" w:rsidP="004D67A1">
      <w:pPr>
        <w:spacing w:line="360" w:lineRule="auto"/>
        <w:jc w:val="center"/>
        <w:rPr>
          <w:b/>
        </w:rPr>
      </w:pPr>
      <w:r>
        <w:rPr>
          <w:b/>
        </w:rPr>
        <w:t>СОВЕРШЕНСТВОВАНИЕ СИСТЕМЫ ПОДГОТОВКИ СПОРТИВНОГО РЕЗЕРВА ПО ЛЫЖНЫМ ГОНКАМ И БИАТЛОНУ ПОСРЕДСТВОМ ОРГАНИЗАЦИОННЫХ, МЕТОДИЧЕСКИХ И ТЕХНОЛОГИЧЕСКИХ ИННОВАЦИЙ</w:t>
      </w:r>
    </w:p>
    <w:p w14:paraId="0CDDA689" w14:textId="77777777" w:rsidR="00AC353D" w:rsidRDefault="00AC353D" w:rsidP="00AC353D">
      <w:pPr>
        <w:spacing w:line="360" w:lineRule="auto"/>
        <w:ind w:firstLine="709"/>
        <w:jc w:val="center"/>
        <w:rPr>
          <w:b/>
          <w:bCs/>
          <w:iCs/>
        </w:rPr>
      </w:pPr>
    </w:p>
    <w:p w14:paraId="78AB5BE8" w14:textId="710CA332" w:rsidR="00EF2FFE" w:rsidRPr="00AC353D" w:rsidRDefault="00AC353D" w:rsidP="00AC353D">
      <w:pPr>
        <w:spacing w:line="360" w:lineRule="auto"/>
        <w:ind w:firstLine="709"/>
        <w:jc w:val="center"/>
        <w:rPr>
          <w:b/>
          <w:bCs/>
          <w:iCs/>
        </w:rPr>
      </w:pPr>
      <w:proofErr w:type="spellStart"/>
      <w:r w:rsidRPr="00AC353D">
        <w:rPr>
          <w:b/>
          <w:bCs/>
          <w:iCs/>
        </w:rPr>
        <w:t>Халманских</w:t>
      </w:r>
      <w:proofErr w:type="spellEnd"/>
      <w:r w:rsidRPr="00AC353D">
        <w:rPr>
          <w:b/>
          <w:bCs/>
          <w:iCs/>
        </w:rPr>
        <w:t xml:space="preserve"> Анна Витальевна</w:t>
      </w:r>
    </w:p>
    <w:p w14:paraId="60F1C984" w14:textId="324ECBC5" w:rsidR="00EF2FFE" w:rsidRDefault="00AC353D" w:rsidP="00AC353D">
      <w:pPr>
        <w:spacing w:line="360" w:lineRule="auto"/>
        <w:ind w:firstLine="709"/>
        <w:jc w:val="center"/>
        <w:rPr>
          <w:iCs/>
        </w:rPr>
      </w:pPr>
      <w:r>
        <w:rPr>
          <w:iCs/>
        </w:rPr>
        <w:t>Д</w:t>
      </w:r>
      <w:r w:rsidRPr="00AC353D">
        <w:rPr>
          <w:iCs/>
        </w:rPr>
        <w:t>оцент кафедры технологий физкультурно-</w:t>
      </w:r>
      <w:r w:rsidR="00874421">
        <w:rPr>
          <w:iCs/>
        </w:rPr>
        <w:t>спортивной деятельности Тюменского государственного университета, кандидат педагогических наук, доцент</w:t>
      </w:r>
    </w:p>
    <w:p w14:paraId="13EC22E7" w14:textId="77777777" w:rsidR="00874421" w:rsidRPr="00AC353D" w:rsidRDefault="00874421" w:rsidP="00AC353D">
      <w:pPr>
        <w:spacing w:line="360" w:lineRule="auto"/>
        <w:ind w:firstLine="709"/>
        <w:jc w:val="center"/>
        <w:rPr>
          <w:iCs/>
        </w:rPr>
      </w:pPr>
    </w:p>
    <w:p w14:paraId="36CCBF12" w14:textId="77777777" w:rsidR="00EF2FFE" w:rsidRDefault="0035381A" w:rsidP="004D67A1">
      <w:pPr>
        <w:spacing w:line="360" w:lineRule="auto"/>
        <w:ind w:firstLine="709"/>
        <w:jc w:val="both"/>
      </w:pPr>
      <w:r>
        <w:t xml:space="preserve">Основная </w:t>
      </w:r>
      <w:r>
        <w:rPr>
          <w:b/>
          <w:i/>
        </w:rPr>
        <w:t>проблематика</w:t>
      </w:r>
      <w:r>
        <w:t xml:space="preserve"> экспериментального (инновационного) проекта состоит в поиске перспективных путей и обеспечении устойчивого развития взаимосвязанных подсистем массового и профессионального спорта на примере лыжных гонок и биатлона – зимних олимпийских видов спорта, имеющих стратегическое значение для Тюменской области и Российской Федерации. Это предполагает фокусирование на преодолении ограничений, неблагоприятных условий, сдерживающих рост факторов, таких как неравномерное развитие спортивной инфраструктуры, недостаточное межведомственное, межотраслевое взаимодействие в системе спортивной подготовки и ее ресурсного обеспечения, диспропорции в подготовке тренерских и управленческих кадров, дефицит инновационных компетенций, методик и отставание отрасли в трансфере передовых технологий, внедрении наукоемких продуктов спортивной медицины, психологии, педагогики.</w:t>
      </w:r>
    </w:p>
    <w:p w14:paraId="6D3A65D5" w14:textId="3FF029AC" w:rsidR="00EF2FFE" w:rsidRDefault="0035381A" w:rsidP="004D67A1">
      <w:pPr>
        <w:pStyle w:val="a8"/>
        <w:spacing w:line="360" w:lineRule="auto"/>
        <w:ind w:firstLine="709"/>
        <w:jc w:val="both"/>
      </w:pPr>
      <w:r>
        <w:t xml:space="preserve">Многолетний позитивный опыт работы государственных и муниципальных спортивных организаций, общественных объединений Тюменской области по выявлению, отбору и преемственному развитию талантливых, одаренных в спорте детей, их подготовка до высших </w:t>
      </w:r>
      <w:r>
        <w:lastRenderedPageBreak/>
        <w:t xml:space="preserve">этапов становления спортивного мастерства – свидетельствует о наличии в регионе системных подходов, лучших практик постановки учебно-тренировочного процесса и спортивного администрирования. </w:t>
      </w:r>
    </w:p>
    <w:p w14:paraId="5EF4BAFB" w14:textId="7B7B89AA" w:rsidR="00EF2FFE" w:rsidRDefault="0035381A" w:rsidP="004D67A1">
      <w:pPr>
        <w:spacing w:line="360" w:lineRule="auto"/>
        <w:ind w:firstLine="709"/>
        <w:jc w:val="both"/>
      </w:pPr>
      <w:r>
        <w:rPr>
          <w:b/>
          <w:i/>
        </w:rPr>
        <w:t>Целью</w:t>
      </w:r>
      <w:r>
        <w:rPr>
          <w:i/>
        </w:rPr>
        <w:t xml:space="preserve"> </w:t>
      </w:r>
      <w:r>
        <w:t xml:space="preserve">проектной деятельности «ОСШОР по лыжным гонкам и биатлону Л.Н. Носковой» в качестве федеральной экспериментальной (инновационной) площадки является: обоснование, </w:t>
      </w:r>
      <w:r>
        <w:rPr>
          <w:color w:val="000000" w:themeColor="text1"/>
        </w:rPr>
        <w:t xml:space="preserve">апробация </w:t>
      </w:r>
      <w:r>
        <w:t>и внедрение в систему подготовки спортивного резерва по лыжным гонкам и биатлону новых организационных, методических, технологических подходов, методов и механизмов.</w:t>
      </w:r>
    </w:p>
    <w:p w14:paraId="6DB620B3" w14:textId="77777777" w:rsidR="00EF2FFE" w:rsidRDefault="0035381A" w:rsidP="004D67A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экспериментального (инновационного) проекта:</w:t>
      </w:r>
    </w:p>
    <w:p w14:paraId="7F1153FB" w14:textId="77777777" w:rsidR="00EF2FFE" w:rsidRDefault="0035381A" w:rsidP="004D67A1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Выявление организационных, методических, технических драйверов и барьеров, стимулирующих и сдерживающих факторов развития, социальных, педагогических и психологических детерминант в процессе подготовки спортивного резерва по лыжным гонкам и биатлону;</w:t>
      </w:r>
    </w:p>
    <w:p w14:paraId="56CFC62F" w14:textId="77777777" w:rsidR="00EF2FFE" w:rsidRDefault="0035381A" w:rsidP="004D67A1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Апробация</w:t>
      </w:r>
      <w:r>
        <w:rPr>
          <w:rFonts w:ascii="Times New Roman" w:hAnsi="Times New Roman" w:cs="Times New Roman"/>
          <w:sz w:val="28"/>
          <w:szCs w:val="28"/>
        </w:rPr>
        <w:t xml:space="preserve"> и внедрение в практику использования высоко оснащенных объектов спортивной инфраструктуры Тюменской области по лыжным гонкам и биатлону, модели распределенного </w:t>
      </w:r>
      <w:r>
        <w:rPr>
          <w:rFonts w:ascii="Times New Roman" w:hAnsi="Times New Roman" w:cs="Times New Roman"/>
          <w:i/>
          <w:sz w:val="28"/>
          <w:szCs w:val="28"/>
        </w:rPr>
        <w:t>центра коллективного пользования;</w:t>
      </w:r>
    </w:p>
    <w:p w14:paraId="7BF2D89B" w14:textId="77777777" w:rsidR="00EF2FFE" w:rsidRDefault="0035381A" w:rsidP="004D67A1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Систематизация и модернизация региональной практики профессионального обучения, переподготовки и повышения квалификации тренеров, инструкторов, специалистов и администраторов по подготовке спортивного резерва по лыжным гонкам и биатлону;</w:t>
      </w:r>
    </w:p>
    <w:p w14:paraId="2E6CA2DA" w14:textId="77777777" w:rsidR="00EF2FFE" w:rsidRDefault="0035381A" w:rsidP="004D67A1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Научно-методическое обоснование и реализация </w:t>
      </w:r>
      <w:r>
        <w:rPr>
          <w:rFonts w:ascii="Times New Roman" w:hAnsi="Times New Roman" w:cs="Times New Roman"/>
          <w:i/>
          <w:sz w:val="28"/>
          <w:szCs w:val="28"/>
        </w:rPr>
        <w:t xml:space="preserve">кластерного подхода и сетевой модели </w:t>
      </w:r>
      <w:r>
        <w:rPr>
          <w:rFonts w:ascii="Times New Roman" w:hAnsi="Times New Roman" w:cs="Times New Roman"/>
          <w:sz w:val="28"/>
          <w:szCs w:val="28"/>
        </w:rPr>
        <w:t>спортивной подготовки по лыжным гонкам и биатлону, соответствующей условиям межведомственного, межотраслевого и межуровневого взаимодействия и сотрудничества;</w:t>
      </w:r>
    </w:p>
    <w:p w14:paraId="18B05872" w14:textId="77777777" w:rsidR="00EF2FFE" w:rsidRDefault="0035381A" w:rsidP="004D67A1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Апробация и внедрение в практику </w:t>
      </w:r>
      <w:r>
        <w:rPr>
          <w:rFonts w:ascii="Times New Roman" w:hAnsi="Times New Roman" w:cs="Times New Roman"/>
          <w:i/>
          <w:sz w:val="28"/>
          <w:szCs w:val="28"/>
        </w:rPr>
        <w:t xml:space="preserve">технологичных средств, методов и форм </w:t>
      </w:r>
      <w:r>
        <w:rPr>
          <w:rFonts w:ascii="Times New Roman" w:hAnsi="Times New Roman" w:cs="Times New Roman"/>
          <w:sz w:val="28"/>
          <w:szCs w:val="28"/>
        </w:rPr>
        <w:t xml:space="preserve">подготовки спортивного резерва по лыжным гонкам и </w:t>
      </w:r>
      <w:r>
        <w:rPr>
          <w:rFonts w:ascii="Times New Roman" w:hAnsi="Times New Roman" w:cs="Times New Roman"/>
          <w:sz w:val="28"/>
          <w:szCs w:val="28"/>
        </w:rPr>
        <w:lastRenderedPageBreak/>
        <w:t>биатлону на основе достижений спортивной медицины, психологии, педагогики;</w:t>
      </w:r>
    </w:p>
    <w:p w14:paraId="403DB953" w14:textId="77777777" w:rsidR="00EF2FFE" w:rsidRDefault="0035381A" w:rsidP="004D67A1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Апробация</w:t>
      </w:r>
      <w:r>
        <w:rPr>
          <w:rFonts w:ascii="Times New Roman" w:hAnsi="Times New Roman" w:cs="Times New Roman"/>
          <w:sz w:val="28"/>
          <w:szCs w:val="28"/>
        </w:rPr>
        <w:t xml:space="preserve"> комплексной </w:t>
      </w:r>
      <w:r>
        <w:rPr>
          <w:rFonts w:ascii="Times New Roman" w:hAnsi="Times New Roman" w:cs="Times New Roman"/>
          <w:i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мониторинга и </w:t>
      </w:r>
      <w:r>
        <w:rPr>
          <w:rFonts w:ascii="Times New Roman" w:hAnsi="Times New Roman" w:cs="Times New Roman"/>
          <w:sz w:val="28"/>
          <w:szCs w:val="28"/>
        </w:rPr>
        <w:t>оценки качества подготовки спортивного резерва по лыжным гонкам и биатлону.</w:t>
      </w:r>
    </w:p>
    <w:p w14:paraId="1AFB6991" w14:textId="77777777" w:rsidR="00EF2FFE" w:rsidRDefault="0035381A" w:rsidP="004D67A1">
      <w:pPr>
        <w:spacing w:line="360" w:lineRule="auto"/>
        <w:ind w:firstLine="709"/>
        <w:jc w:val="both"/>
      </w:pPr>
      <w:r>
        <w:t>Реализация проекта осуществляется в течение 5 лет (с июля 2019 по июль 2024 года) и включает в себя 3 этапа: подготовительный, этап реализации основных мероприятий проекта и заключительный этап предоставления результатов.</w:t>
      </w:r>
    </w:p>
    <w:p w14:paraId="3A0D8CEF" w14:textId="77777777" w:rsidR="00EF2FFE" w:rsidRDefault="0035381A" w:rsidP="004D67A1">
      <w:pPr>
        <w:pStyle w:val="a9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целью установления сотрудничества, на начальном этапе реализации экспериментального (инновационного) проекта, было подписано соглашение о совместной экспериментальной деятельности.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Основными партнерами проекта стали: «ОСШОР по лыжным гонкам и биатлону Л.Н. Носковой»; «Институт физической культуры ФГАОУ ВО Тюменского государственного университета»; «Областной центр профилактики, лечебной физкультуры и спортивной медицины»; ОЦЗВС «Жемчужина Сибири»; «Олимпийский совет Тюменской области»; «Тюменская областная федерация лыжных гонок и биатлона»;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ФГБОУ ВО «Сибирский государственный университет физической культуры и спорта», ГАУ ДО «Дворец творчества и спорта «Пионер» (детский технопарк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Кванториум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»).</w:t>
      </w:r>
    </w:p>
    <w:p w14:paraId="34E47B93" w14:textId="77777777" w:rsidR="00EF2FFE" w:rsidRDefault="0035381A" w:rsidP="004D67A1">
      <w:pPr>
        <w:spacing w:line="360" w:lineRule="auto"/>
        <w:ind w:firstLine="709"/>
        <w:jc w:val="both"/>
      </w:pPr>
      <w:r>
        <w:t>На сегодняшний день, в рамках подготовительного этапа были проведены следующие мероприятия:</w:t>
      </w:r>
    </w:p>
    <w:p w14:paraId="3C658C92" w14:textId="77777777" w:rsidR="00EF2FFE" w:rsidRDefault="0035381A" w:rsidP="004D67A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Разработана и утверждена программа, план экспериментально-педагогической работы, сформированы экспериментальные и контрольные группы, определены спортсмены участники, кураторы из числа тренеров, инструкторов;</w:t>
      </w:r>
    </w:p>
    <w:p w14:paraId="1ECE9289" w14:textId="77777777" w:rsidR="00EF2FFE" w:rsidRDefault="0035381A" w:rsidP="004D67A1">
      <w:pPr>
        <w:pStyle w:val="a9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Разработана и утверждена программа курсов повышения квалификации для тренеров по лыжным гонкам и биатлону: - «Современные технологии подготовки спортивного резерва в лыжных гонках» - 108 часов; «Совершенствование процесса подготовки спортивного резерва в лыжных </w:t>
      </w:r>
      <w:r>
        <w:rPr>
          <w:rFonts w:ascii="Times New Roman" w:hAnsi="Times New Roman" w:cs="Times New Roman"/>
          <w:sz w:val="28"/>
          <w:szCs w:val="28"/>
        </w:rPr>
        <w:lastRenderedPageBreak/>
        <w:t>гонках на этапе начальной подготовки и тренировочном этапе (этапе спортивной специализации)» - 180 часов; « Современная система спортивной подготовки в биатлоне» - 72 часа.</w:t>
      </w:r>
    </w:p>
    <w:p w14:paraId="75D84EE8" w14:textId="77777777" w:rsidR="00EF2FFE" w:rsidRDefault="0035381A" w:rsidP="004D67A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Совместно с Сибирским государственным университетом физической культуры и спорта, проведена экспертная сессия для уточнения проблематики по направлениям деятельности ФЭП, а также выявлены организационно-методические и психолого-педагогические трудности, возникающие у спортсменов и тренеров в воспитательном и соревновательном процессах.</w:t>
      </w:r>
    </w:p>
    <w:p w14:paraId="065822E1" w14:textId="77777777" w:rsidR="00EF2FFE" w:rsidRDefault="0035381A" w:rsidP="004D67A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исследовании принимали участие 80 лыжников-гонщиков и биатлонистов ГАУ ТО «ОСШОР Л.Н. Носковой».</w:t>
      </w:r>
    </w:p>
    <w:p w14:paraId="7E3ECA4E" w14:textId="77777777" w:rsidR="00EF2FFE" w:rsidRDefault="0035381A" w:rsidP="004D67A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диагностика была направлена на выявление индивидуальных особенностей личности, эмоционального состояния и психических процессов спортсменов.</w:t>
      </w:r>
    </w:p>
    <w:p w14:paraId="49E417DC" w14:textId="77777777" w:rsidR="00EF2FFE" w:rsidRDefault="0035381A" w:rsidP="004D67A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проведенной работы сформированы рекомендации для тренеров, с учетом диагностических данных спортсменов. Отмечено, что психологическая адаптация каждого спортсмена к изменяющимся условиям спортивной деятельности определена его индивидуально-типологическими особенностями. Своевременное выявление психосоматической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предиспозиции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вовремя принять профилактические меры и провести психолого-педагогическую коррекцию тренировочного процесса. </w:t>
      </w:r>
    </w:p>
    <w:p w14:paraId="4E7420C6" w14:textId="77777777" w:rsidR="00EF2FFE" w:rsidRDefault="0035381A" w:rsidP="004D67A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Создана комплексная система мониторинга и оценки качества подготовки спортивного резерва по лыжным гонкам и биатлону, включающая психолого-педагогический инструментарий для диагностики развития двигательных способностей и личностных качеств спортсменов. </w:t>
      </w:r>
    </w:p>
    <w:p w14:paraId="581A1B34" w14:textId="77777777" w:rsidR="00EF2FFE" w:rsidRDefault="0035381A" w:rsidP="004D67A1">
      <w:pPr>
        <w:pStyle w:val="a9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Определены модельные характеристики по ключевым параметрам подготовки.</w:t>
      </w:r>
    </w:p>
    <w:p w14:paraId="7C927A78" w14:textId="77777777" w:rsidR="00EF2FFE" w:rsidRDefault="0035381A" w:rsidP="004D67A1">
      <w:pPr>
        <w:pStyle w:val="a9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 Разработан план внедрения цифровых технологий, включающий разработку технических условий и кейсов по виртуальным тренировкам и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оцифровку лыжной трассы ГАУ Областного центра зимних видо</w:t>
      </w:r>
      <w:r>
        <w:rPr>
          <w:rFonts w:ascii="Times New Roman" w:hAnsi="Times New Roman" w:cs="Times New Roman"/>
          <w:sz w:val="28"/>
          <w:szCs w:val="28"/>
        </w:rPr>
        <w:t>в спорта «Жемчужина Сибири».</w:t>
      </w:r>
    </w:p>
    <w:p w14:paraId="0888B3DD" w14:textId="4D5D4B53" w:rsidR="00EF2FFE" w:rsidRDefault="0035381A" w:rsidP="004D67A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детским технопарком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ГАУ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«Пионер» проработан вопрос по созданию тренажера виртуальной реальности для лыжников с целью внедрения нового формата освоения технологий виртуальной реальности.</w:t>
      </w:r>
    </w:p>
    <w:p w14:paraId="7F68C87F" w14:textId="77777777" w:rsidR="00EF2FFE" w:rsidRDefault="0035381A" w:rsidP="004D67A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также, в рамках проекта, реализуемого некоммерческой организацией, являющейся федеральной экспериментальной (инновационной) площадкой, Институтом физической культуры Тюменского государственно университета была получена грантовая поддержка. </w:t>
      </w:r>
    </w:p>
    <w:p w14:paraId="71E0BE93" w14:textId="77777777" w:rsidR="00EF2FFE" w:rsidRDefault="0035381A" w:rsidP="004D67A1">
      <w:pPr>
        <w:pStyle w:val="aa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Наименование проекта: </w:t>
      </w:r>
      <w:r>
        <w:rPr>
          <w:rFonts w:eastAsia="DejaVu Sans" w:cstheme="minorBidi"/>
          <w:bCs/>
          <w:color w:val="000000"/>
          <w:kern w:val="2"/>
          <w:sz w:val="28"/>
          <w:szCs w:val="28"/>
          <w:highlight w:val="white"/>
        </w:rPr>
        <w:t>«Воспитательный потенциал спортивный среды учреждений, реализующий программ спортивной подготовки по биатлону и лыжным гонкам»</w:t>
      </w:r>
    </w:p>
    <w:p w14:paraId="55FBF2C8" w14:textId="77777777" w:rsidR="00EF2FFE" w:rsidRDefault="0035381A" w:rsidP="004D67A1">
      <w:pPr>
        <w:spacing w:line="360" w:lineRule="auto"/>
        <w:ind w:firstLine="709"/>
        <w:jc w:val="both"/>
        <w:rPr>
          <w:rFonts w:eastAsia="Times New Roman"/>
          <w:spacing w:val="0"/>
        </w:rPr>
      </w:pPr>
      <w:r>
        <w:rPr>
          <w:rFonts w:eastAsia="DejaVu Sans" w:cstheme="minorBidi"/>
          <w:i/>
          <w:iCs/>
          <w:color w:val="000000"/>
          <w:spacing w:val="0"/>
          <w:kern w:val="2"/>
        </w:rPr>
        <w:t>Целью данного проекта</w:t>
      </w:r>
      <w:r>
        <w:rPr>
          <w:rFonts w:eastAsia="DejaVu Sans" w:cstheme="minorBidi"/>
          <w:color w:val="000000"/>
          <w:spacing w:val="0"/>
          <w:kern w:val="2"/>
        </w:rPr>
        <w:t xml:space="preserve"> является изучение социально-психологических особенностей субъектов (тренеров и спортсменов) и воспитательного потенциала спортивной среды учреждений, реализующих программы спортивной подготовки по биатлону и лыжным гонкам.</w:t>
      </w:r>
    </w:p>
    <w:p w14:paraId="3D9DB35B" w14:textId="77777777" w:rsidR="00EF2FFE" w:rsidRDefault="0035381A" w:rsidP="004D67A1">
      <w:pPr>
        <w:spacing w:line="360" w:lineRule="auto"/>
        <w:ind w:firstLine="709"/>
        <w:jc w:val="both"/>
        <w:rPr>
          <w:rFonts w:eastAsia="Times New Roman"/>
          <w:spacing w:val="0"/>
        </w:rPr>
      </w:pPr>
      <w:r>
        <w:rPr>
          <w:rFonts w:cstheme="minorBidi"/>
          <w:i/>
          <w:iCs/>
          <w:color w:val="000000" w:themeColor="text1"/>
          <w:spacing w:val="0"/>
          <w:kern w:val="2"/>
        </w:rPr>
        <w:t xml:space="preserve">Основные задачи: </w:t>
      </w:r>
    </w:p>
    <w:p w14:paraId="65F67596" w14:textId="77777777" w:rsidR="00EF2FFE" w:rsidRDefault="0035381A" w:rsidP="004D67A1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eastAsia="Times New Roman"/>
          <w:spacing w:val="0"/>
        </w:rPr>
      </w:pPr>
      <w:r>
        <w:rPr>
          <w:rFonts w:cstheme="minorBidi"/>
          <w:i/>
          <w:iCs/>
          <w:color w:val="000000" w:themeColor="text1"/>
          <w:spacing w:val="0"/>
          <w:kern w:val="2"/>
        </w:rPr>
        <w:t xml:space="preserve">разработка </w:t>
      </w:r>
      <w:r>
        <w:rPr>
          <w:rFonts w:cstheme="minorBidi"/>
          <w:color w:val="000000" w:themeColor="text1"/>
          <w:spacing w:val="0"/>
          <w:kern w:val="2"/>
        </w:rPr>
        <w:t xml:space="preserve">концепции, </w:t>
      </w:r>
      <w:proofErr w:type="spellStart"/>
      <w:r>
        <w:rPr>
          <w:rFonts w:cstheme="minorBidi"/>
          <w:color w:val="000000" w:themeColor="text1"/>
          <w:spacing w:val="0"/>
          <w:kern w:val="2"/>
        </w:rPr>
        <w:t>критериально</w:t>
      </w:r>
      <w:proofErr w:type="spellEnd"/>
      <w:r>
        <w:rPr>
          <w:rFonts w:cstheme="minorBidi"/>
          <w:color w:val="000000" w:themeColor="text1"/>
          <w:spacing w:val="0"/>
          <w:kern w:val="2"/>
        </w:rPr>
        <w:t>-измерительного инструментария и компьютерной программы для изучения социально-психологических особенностей субъектов и воспитательного потенциала спортивной среды;</w:t>
      </w:r>
    </w:p>
    <w:p w14:paraId="3B09D8EE" w14:textId="77777777" w:rsidR="00EF2FFE" w:rsidRDefault="0035381A" w:rsidP="004D67A1">
      <w:pPr>
        <w:numPr>
          <w:ilvl w:val="0"/>
          <w:numId w:val="2"/>
        </w:numPr>
        <w:spacing w:line="360" w:lineRule="auto"/>
        <w:ind w:left="0" w:firstLine="709"/>
        <w:contextualSpacing/>
        <w:jc w:val="both"/>
      </w:pPr>
      <w:r>
        <w:rPr>
          <w:rFonts w:cstheme="minorBidi"/>
          <w:i/>
          <w:iCs/>
          <w:color w:val="000000" w:themeColor="text1"/>
          <w:spacing w:val="0"/>
          <w:kern w:val="2"/>
        </w:rPr>
        <w:t>осуществление</w:t>
      </w:r>
      <w:r>
        <w:rPr>
          <w:rFonts w:cstheme="minorBidi"/>
          <w:color w:val="000000" w:themeColor="text1"/>
          <w:spacing w:val="0"/>
          <w:kern w:val="2"/>
        </w:rPr>
        <w:t xml:space="preserve"> сбора фактической информации о социально-психологических особенностях субъектов (социально-психологический портрет детского тренера и спортсмена-подростка) и воспитательного потенциала спортивной среды;</w:t>
      </w:r>
    </w:p>
    <w:p w14:paraId="03D3E959" w14:textId="77777777" w:rsidR="00EF2FFE" w:rsidRDefault="0035381A" w:rsidP="004D67A1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eastAsia="Times New Roman"/>
          <w:spacing w:val="0"/>
        </w:rPr>
      </w:pPr>
      <w:r>
        <w:rPr>
          <w:rFonts w:cstheme="minorBidi"/>
          <w:i/>
          <w:iCs/>
          <w:color w:val="000000" w:themeColor="text1"/>
          <w:spacing w:val="0"/>
          <w:kern w:val="2"/>
        </w:rPr>
        <w:t>подготовка</w:t>
      </w:r>
      <w:r>
        <w:rPr>
          <w:rFonts w:cstheme="minorBidi"/>
          <w:color w:val="000000" w:themeColor="text1"/>
          <w:spacing w:val="0"/>
          <w:kern w:val="2"/>
        </w:rPr>
        <w:t xml:space="preserve"> регионального информационно аналитического отчета, с указанием проблемных зон, опорных позиций и точек роста в </w:t>
      </w:r>
      <w:r>
        <w:rPr>
          <w:rFonts w:cstheme="minorBidi"/>
          <w:color w:val="000000" w:themeColor="text1"/>
          <w:spacing w:val="0"/>
          <w:kern w:val="2"/>
        </w:rPr>
        <w:lastRenderedPageBreak/>
        <w:t>процессе актуализации воспитательного потенциала спортивной среды по каждой спортивной школе;</w:t>
      </w:r>
    </w:p>
    <w:p w14:paraId="73ABA85C" w14:textId="77777777" w:rsidR="00EF2FFE" w:rsidRDefault="0035381A" w:rsidP="004D67A1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eastAsia="Times New Roman"/>
          <w:spacing w:val="0"/>
        </w:rPr>
      </w:pPr>
      <w:r>
        <w:rPr>
          <w:rFonts w:cstheme="minorBidi"/>
          <w:i/>
          <w:iCs/>
          <w:color w:val="000000" w:themeColor="text1"/>
          <w:spacing w:val="0"/>
          <w:kern w:val="2"/>
        </w:rPr>
        <w:t>разработка</w:t>
      </w:r>
      <w:r>
        <w:rPr>
          <w:rFonts w:cstheme="minorBidi"/>
          <w:color w:val="000000" w:themeColor="text1"/>
          <w:spacing w:val="0"/>
          <w:kern w:val="2"/>
        </w:rPr>
        <w:t xml:space="preserve"> методических рекомендаций и проведение </w:t>
      </w:r>
      <w:r>
        <w:rPr>
          <w:color w:val="000000" w:themeColor="text1"/>
          <w:spacing w:val="0"/>
          <w:kern w:val="2"/>
        </w:rPr>
        <w:t>очно-заочной сессии для тренеров, методических семинаров-практикумов с тренерами и родителями по преодолению трудностей, гармонизации взаимодействия, профилактике ПАВ (допинг);</w:t>
      </w:r>
    </w:p>
    <w:p w14:paraId="1B66D7FF" w14:textId="77777777" w:rsidR="00EF2FFE" w:rsidRDefault="0035381A" w:rsidP="004D67A1">
      <w:pPr>
        <w:numPr>
          <w:ilvl w:val="0"/>
          <w:numId w:val="2"/>
        </w:numPr>
        <w:spacing w:line="360" w:lineRule="auto"/>
        <w:ind w:left="0" w:firstLine="709"/>
        <w:contextualSpacing/>
        <w:jc w:val="both"/>
      </w:pPr>
      <w:r>
        <w:rPr>
          <w:i/>
          <w:iCs/>
          <w:color w:val="000000" w:themeColor="text1"/>
          <w:spacing w:val="0"/>
          <w:kern w:val="2"/>
        </w:rPr>
        <w:t xml:space="preserve">подготовка </w:t>
      </w:r>
      <w:r>
        <w:rPr>
          <w:color w:val="000000" w:themeColor="text1"/>
          <w:spacing w:val="0"/>
          <w:kern w:val="2"/>
        </w:rPr>
        <w:t>отчет о реализации проекта.</w:t>
      </w:r>
    </w:p>
    <w:p w14:paraId="53790DCE" w14:textId="77777777" w:rsidR="00EF2FFE" w:rsidRDefault="0035381A" w:rsidP="004D67A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подготовительном этапе реализации проектной деятельности федеральной экспериментальной (инновационной) площадки, нами разработана программа совершенствования системы подготовки спортивного резерва по лыжным гонкам и биатлону. </w:t>
      </w:r>
    </w:p>
    <w:p w14:paraId="66136C34" w14:textId="77777777" w:rsidR="00EF2FFE" w:rsidRDefault="0035381A" w:rsidP="004D67A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результатов исследования на данном этапе представлена на слайдах.</w:t>
      </w:r>
    </w:p>
    <w:p w14:paraId="122AF4F7" w14:textId="77777777" w:rsidR="00EF2FFE" w:rsidRDefault="00EF2FFE" w:rsidP="004D67A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454B1" w14:textId="77777777" w:rsidR="00EF2FFE" w:rsidRDefault="0035381A" w:rsidP="004D67A1">
      <w:pPr>
        <w:spacing w:line="360" w:lineRule="auto"/>
        <w:ind w:firstLine="709"/>
        <w:jc w:val="both"/>
      </w:pPr>
      <w:r>
        <w:t>Спасибо за внимание!</w:t>
      </w:r>
    </w:p>
    <w:sectPr w:rsidR="00EF2FFE" w:rsidSect="004D67A1">
      <w:footerReference w:type="default" r:id="rId7"/>
      <w:pgSz w:w="11906" w:h="16838"/>
      <w:pgMar w:top="1134" w:right="849" w:bottom="1418" w:left="1701" w:header="0" w:footer="0" w:gutter="0"/>
      <w:cols w:space="720"/>
      <w:formProt w:val="0"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D162D" w14:textId="77777777" w:rsidR="00DD14CD" w:rsidRDefault="00DD14CD" w:rsidP="00253307">
      <w:r>
        <w:separator/>
      </w:r>
    </w:p>
  </w:endnote>
  <w:endnote w:type="continuationSeparator" w:id="0">
    <w:p w14:paraId="6FE59F0E" w14:textId="77777777" w:rsidR="00DD14CD" w:rsidRDefault="00DD14CD" w:rsidP="0025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3276599"/>
      <w:docPartObj>
        <w:docPartGallery w:val="Page Numbers (Bottom of Page)"/>
        <w:docPartUnique/>
      </w:docPartObj>
    </w:sdtPr>
    <w:sdtContent>
      <w:p w14:paraId="111DE153" w14:textId="0C397B9B" w:rsidR="00253307" w:rsidRDefault="002533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BAAAB" w14:textId="77777777" w:rsidR="00253307" w:rsidRDefault="0025330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E0BB" w14:textId="77777777" w:rsidR="00DD14CD" w:rsidRDefault="00DD14CD" w:rsidP="00253307">
      <w:r>
        <w:separator/>
      </w:r>
    </w:p>
  </w:footnote>
  <w:footnote w:type="continuationSeparator" w:id="0">
    <w:p w14:paraId="201ED7C1" w14:textId="77777777" w:rsidR="00DD14CD" w:rsidRDefault="00DD14CD" w:rsidP="0025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27F1D"/>
    <w:multiLevelType w:val="multilevel"/>
    <w:tmpl w:val="8D7C5EFE"/>
    <w:lvl w:ilvl="0">
      <w:start w:val="1"/>
      <w:numFmt w:val="decimal"/>
      <w:lvlText w:val="%1)"/>
      <w:lvlJc w:val="left"/>
      <w:pPr>
        <w:ind w:left="1237" w:hanging="360"/>
      </w:pPr>
    </w:lvl>
    <w:lvl w:ilvl="1">
      <w:start w:val="1"/>
      <w:numFmt w:val="lowerLetter"/>
      <w:lvlText w:val="%2."/>
      <w:lvlJc w:val="left"/>
      <w:pPr>
        <w:ind w:left="1957" w:hanging="360"/>
      </w:pPr>
    </w:lvl>
    <w:lvl w:ilvl="2">
      <w:start w:val="1"/>
      <w:numFmt w:val="lowerRoman"/>
      <w:lvlText w:val="%3."/>
      <w:lvlJc w:val="right"/>
      <w:pPr>
        <w:ind w:left="2677" w:hanging="180"/>
      </w:pPr>
    </w:lvl>
    <w:lvl w:ilvl="3">
      <w:start w:val="1"/>
      <w:numFmt w:val="decimal"/>
      <w:lvlText w:val="%4."/>
      <w:lvlJc w:val="left"/>
      <w:pPr>
        <w:ind w:left="3397" w:hanging="360"/>
      </w:pPr>
    </w:lvl>
    <w:lvl w:ilvl="4">
      <w:start w:val="1"/>
      <w:numFmt w:val="lowerLetter"/>
      <w:lvlText w:val="%5."/>
      <w:lvlJc w:val="left"/>
      <w:pPr>
        <w:ind w:left="4117" w:hanging="360"/>
      </w:pPr>
    </w:lvl>
    <w:lvl w:ilvl="5">
      <w:start w:val="1"/>
      <w:numFmt w:val="lowerRoman"/>
      <w:lvlText w:val="%6."/>
      <w:lvlJc w:val="right"/>
      <w:pPr>
        <w:ind w:left="4837" w:hanging="180"/>
      </w:pPr>
    </w:lvl>
    <w:lvl w:ilvl="6">
      <w:start w:val="1"/>
      <w:numFmt w:val="decimal"/>
      <w:lvlText w:val="%7."/>
      <w:lvlJc w:val="left"/>
      <w:pPr>
        <w:ind w:left="5557" w:hanging="360"/>
      </w:pPr>
    </w:lvl>
    <w:lvl w:ilvl="7">
      <w:start w:val="1"/>
      <w:numFmt w:val="lowerLetter"/>
      <w:lvlText w:val="%8."/>
      <w:lvlJc w:val="left"/>
      <w:pPr>
        <w:ind w:left="6277" w:hanging="360"/>
      </w:pPr>
    </w:lvl>
    <w:lvl w:ilvl="8">
      <w:start w:val="1"/>
      <w:numFmt w:val="lowerRoman"/>
      <w:lvlText w:val="%9."/>
      <w:lvlJc w:val="right"/>
      <w:pPr>
        <w:ind w:left="6997" w:hanging="180"/>
      </w:pPr>
    </w:lvl>
  </w:abstractNum>
  <w:abstractNum w:abstractNumId="1" w15:restartNumberingAfterBreak="0">
    <w:nsid w:val="5C8475EE"/>
    <w:multiLevelType w:val="multilevel"/>
    <w:tmpl w:val="DB4EC6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63B742C"/>
    <w:multiLevelType w:val="multilevel"/>
    <w:tmpl w:val="08D070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FFE"/>
    <w:rsid w:val="00253307"/>
    <w:rsid w:val="0035381A"/>
    <w:rsid w:val="004D67A1"/>
    <w:rsid w:val="00874421"/>
    <w:rsid w:val="00AC353D"/>
    <w:rsid w:val="00DD14CD"/>
    <w:rsid w:val="00E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4E00"/>
  <w15:docId w15:val="{B8CBA9E4-FC28-45D0-9D47-5D49E03A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pacing w:val="10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No Spacing"/>
    <w:uiPriority w:val="1"/>
    <w:qFormat/>
    <w:rsid w:val="00693C71"/>
  </w:style>
  <w:style w:type="paragraph" w:styleId="a9">
    <w:name w:val="List Paragraph"/>
    <w:basedOn w:val="a"/>
    <w:uiPriority w:val="34"/>
    <w:qFormat/>
    <w:rsid w:val="00A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qFormat/>
    <w:rsid w:val="00CA3E9A"/>
    <w:pPr>
      <w:spacing w:beforeAutospacing="1" w:afterAutospacing="1"/>
    </w:pPr>
    <w:rPr>
      <w:rFonts w:eastAsia="Times New Roman"/>
      <w:spacing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533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07"/>
  </w:style>
  <w:style w:type="paragraph" w:styleId="ad">
    <w:name w:val="footer"/>
    <w:basedOn w:val="a"/>
    <w:link w:val="ae"/>
    <w:uiPriority w:val="99"/>
    <w:unhideWhenUsed/>
    <w:rsid w:val="002533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pc9</cp:lastModifiedBy>
  <cp:revision>3</cp:revision>
  <dcterms:created xsi:type="dcterms:W3CDTF">2020-09-28T08:24:00Z</dcterms:created>
  <dcterms:modified xsi:type="dcterms:W3CDTF">2020-09-29T10:42:00Z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